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C1" w:rsidRPr="00EE19C1" w:rsidRDefault="00EE19C1" w:rsidP="00EE19C1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EE19C1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ΤΟ ΜΥΣΤΗΡΙΟΝ ΤΟΥ ΓΑΜΟΥ</w:t>
      </w:r>
      <w:r w:rsidRPr="00EE19C1">
        <w:rPr>
          <w:rFonts w:ascii="Palatino Linotype" w:eastAsia="Times New Roman" w:hAnsi="Palatino Linotype" w:cs="Times New Roman"/>
          <w:color w:val="333333"/>
          <w:lang w:eastAsia="el-GR"/>
        </w:rPr>
        <w:br/>
      </w:r>
      <w:r w:rsidRPr="00EE19C1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ΚΑΙ ΤΑ ΚΩΛΥΜΑΤΑ ΑΥΤΟΥ</w:t>
      </w:r>
      <w:r w:rsidRPr="00EE19C1">
        <w:rPr>
          <w:rFonts w:ascii="Palatino Linotype" w:eastAsia="Times New Roman" w:hAnsi="Palatino Linotype" w:cs="Times New Roman"/>
          <w:color w:val="333333"/>
          <w:lang w:eastAsia="el-GR"/>
        </w:rPr>
        <w:t> 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el-GR"/>
        </w:rPr>
        <w:t xml:space="preserve">I. </w:t>
      </w:r>
      <w:r w:rsidRPr="00EE19C1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el-GR"/>
        </w:rPr>
        <w:t>Ὁ</w:t>
      </w:r>
      <w:r w:rsidRPr="00EE19C1">
        <w:rPr>
          <w:rFonts w:ascii="Verdana" w:eastAsia="Times New Roman" w:hAnsi="Verdana" w:cs="Verdana"/>
          <w:b/>
          <w:bCs/>
          <w:i/>
          <w:iCs/>
          <w:color w:val="333333"/>
          <w:sz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el-GR"/>
        </w:rPr>
        <w:t>Ὀ</w:t>
      </w:r>
      <w:r w:rsidRPr="00EE19C1">
        <w:rPr>
          <w:rFonts w:ascii="Verdana" w:eastAsia="Times New Roman" w:hAnsi="Verdana" w:cs="Verdana"/>
          <w:b/>
          <w:bCs/>
          <w:i/>
          <w:iCs/>
          <w:color w:val="333333"/>
          <w:sz w:val="18"/>
          <w:lang w:eastAsia="el-GR"/>
        </w:rPr>
        <w:t>ρθόδοξος Γάμος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θεσμός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ρίσκεται σήμερον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πειλήν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κκοσμικεύσεως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πίσης καί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θικο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σχετικισμο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διδάσκει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μίαν θεμελιώδη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διαμφισβήτητον διδασκαλίαν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νωσις μεταξύ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νδρός καί γυναικός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μία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παραίτητος προϋπόθεσις.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γάμος θεωρε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ρχαιότερος θεσμός θείου δικαίου, διότι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σήχθη συγχρόνως πρός τήν δημιουργίαν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πρώτων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νθρώπων,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δά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μ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ας (Γεν. β’, 23).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νωσις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συνεδέθη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χι μόνον πρός τήν πνευματικήν κοινωνίαν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ζεύγους,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νδρός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γυναικός,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πρός τήν δυνατότητα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ξασφαλίσεως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συνεχείας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νθρωπίνου γένους.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νδρός 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 γυναικός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λογηθείς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παραδείσ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κατέστη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ερόν μυστήριον, τό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Καινήν Διαθήκην,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τέλεσε τό «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πρ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τον σημε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διά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μεταβολ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δατος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Γαλιλαίας γάμον,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ποκαλύπτων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 τήν δόξ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ωάν. β’, 11). Τό μυστήριον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καταλύτου δεσμο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μεταξύ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νδρός καί γυναικός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κών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νώσεως Χριστο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(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φεσ. ε’, 32).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χριστοκεντρική λοιπόν τυπολογία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μυστηρίου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ξηγε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πισκόπου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πρεσβυτέρου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λογί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δι’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(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ερολογίας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), διό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γνάτιος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Θεοφόρος,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πρός τόν Πολύκαρπον Σμύρνης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πιστολήν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τόνιζεν,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προσερχόμενοι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γάμου κοινωνίαν πρέπει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«μετ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γνώμης το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πισκόπου τ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νωσιν ποιε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σθαι,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να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άμος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ᾖ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κατ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Κύριον κα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κατ’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πιθυμίαν (=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νθρωπίνην). Πάντα ε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τιμ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Θεο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γινέσθω»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(V, 2).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τω, τόσον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θεοσυστάτου δεσμο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σον καί τό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ψηλόν πνευματικόν περιεχόμενον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γγάμου συζυγίας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ξηγο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ξίωσιν,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στε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ναδειχθ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«τίμιος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άμος κα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κοίτη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μίαντος»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βρ. ιγ’, 4), διό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πεδοκιμάζετο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αδήτις προσβολή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καθαρότητος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φεσ. ε’, 2-5. Α’ Θεσσ. δ’, 4.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βρ. ιγ’, 4 κ.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.).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νωσις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νδρός καί γυναικός συνιστ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μίαν μικράν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μίαν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κόνα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νωσις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 διά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λογίας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ψηλότερον βαθμόν, διότι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κοινωνία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περοχωτέρα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τομικ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πάρξεως,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σάγει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τάξιν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παναγίας Τριάδος.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παραίτητος προϋπόθεσις διά τόν γάμον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πίστις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ησο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Χριστόν, μία πίστις,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φείλουν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ποδέχωνται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νυμφίος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νύμφη,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νήρ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γυνή.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λλωστε, τό θεμέλιον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νότης,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να, διά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Πνεύματος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λογίας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συζυγικ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γάπης, δυνηθ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 ζε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ος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ντανακλ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γάπην Χριστο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μυστηρίου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ωνίου ζω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προστασία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ερότητος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μυστηρίου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ρξε πάντοτε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διαζόντως σημαντική διά τήν προστασίαν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κτινοβολε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κοινωνίαν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συζευγνυμένων προσώπων τόσον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καί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λην κοινωνίαν.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μυστηρίου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πιτυγχανομένη κοινωνία προσώπων λειτουργε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μία συμβατική φυσική σχέσις,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 μία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σιαστική καί δημιουργική πνευματική δύναμις διά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κογενείας. A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 βεβαιώνει τήν προστασίαν καί τήν παιδείαν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τέκνων τόσον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πνευματικήν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καί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λειτουργίαν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κοινωνίας.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τιμετώπιζε πάντοτε μετά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ναγκαίας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στηρότητος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δεούσης ποιμαντικ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αισθησίας, κατά τό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πόδειγμα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πιεικείας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ποστόλου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Παύλου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(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Ρωμ. ζ’, 2-3. Α’ Κορ. ζ’, 12-15, 39 κ.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.)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,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τόσον τάς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θετικάς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προϋποθέσεις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(διαφορά φύλου, νόμιμος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λικία κ.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.),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καί τάς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ρνητικάς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προϋποθέσεις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(συγγένεια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ματος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γχιστείας, πνευματική συγγένεια,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πάρχων γάμος,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τεροθρησκεία κ.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.) διά τήν σύναψιν γάμου.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ποιμαντική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αισθησία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ναγκαία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χι μόνον διότι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βιβλική παράδοσις καθορίζει τήν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σχέσιν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φυσικο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μετά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μυστηρίου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διότι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κκλησιαστική πρ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ξις δέν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ποκλείει τήν πρόσληψιν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ρισμένων περί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λληνορωμαϊκο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φυσικο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Δικαίου,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αι προβάλλουν τόν δεσμόν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νδρός καί γυν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αικός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«θείου τε κα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νθρωπίνου δικαίου κοινωνίαν»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(Μοδεστ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νος) καί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συμβαταί πρός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ποδιδομένην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μυστήριον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τάς τοσο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 δυσχερε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συγχρόνους συνθήκας διά τό μυστήριον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καί διά τόν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ερόν θεσ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μόν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κογενείας,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πίσκοποι καί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ποιμένες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φείλουν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ναπτύξουν σύντονον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ργασίαν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ποιμαντικόν τομέα διά νά προστατεύσουν τούς πιστούς πατρικ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συμπαριστάμενοι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τούς, διά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νισχύσουν τήν κλονισθε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λπίδα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ποικίλων δυσ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χερει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θεμελιο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ντες τόν θεσμόν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κογενείας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κλονήτων θεμελίων, τά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βροχή,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ποταμοί,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νεμοι δύνανται νά καταστρέψουν,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θεμέλια τα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πέτρα,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πέτρα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 (Ματθ. ζ’,25).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Τό τιθέμενον σήμερον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ζήτημα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τό κέντρον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κογενείας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κογένεια δικαιώνει τόν γάμον.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σκουμένη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σύγχρονον κόσμον πίεσις διά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ναγνώρισιν νέων μορφ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συμβιώσεως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μίαν πραγματικήν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πειλήν διά τούς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χριστιανούς.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κρίσις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θεσμο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διαφόρους μορφάς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νησυχε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βαθέως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χι μόνον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νεκα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ρνητικ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συνεπει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δομήν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κοινωνίας,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νεκα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διά τάς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δικωτέρας σχέσεις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τούς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κόλπους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παραδοσιακ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κογενείας. Κύρια θύματα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τάσεων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τό ζε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γος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διαιτέρως τά τέκνα, διότι δυστυχ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φίστανται συνήθως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παιδικ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λικίας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τό μαρτύριον, καίτοι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δεμίαν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χουν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θύνην δι’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νομίμως καταγεγρα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μμένος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πολιτικός γάμος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μεταξύ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νδρός καί γυναικός δέν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μυστηριακόν χαρακτ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ρα,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ξιν συμβιώσεως κυρωθε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κράτους, διάφορον πρός τόν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λογούμενον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γάμον. Τά συνάπτοντα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πολιτικόν γάμον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μέλη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σίας πρέπει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ντιμετωπίζωνται μετά ποιμαντικ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θύνης,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πιβάλλεται διά νά κατανοήσουν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μυστηρίου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πορρεουσ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λογι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δι’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τούς.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δέν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ποδέχεται διά τά μέλη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EE19C1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E19C1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σύμφωνα συμβιώσεως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τέρου φύλου καί 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λλην μορφήν συμβιώσεως, διαφόρου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πρέπει νά καταβάλλ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πάσας τάς δυνατάς ποιμαντικάς προσπαθείας,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στε τά παρεκκλίνοντα μέλη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τοιαύτας μορφάς συμβιώσεως νά δυνηθο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νά κατανοήσουν τήν πραγματικήν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ννοιαν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μετανοίας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λογημένης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γάπης.</w:t>
      </w:r>
    </w:p>
    <w:p w:rsidR="00EE19C1" w:rsidRPr="00EE19C1" w:rsidRDefault="00EE19C1" w:rsidP="00EE19C1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βαρύταται συνέπειαι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κρίσεως ταύτης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κφράζονται διά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πικινδύνου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ξήσεως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ριθμο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διαζυγίων,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μβλώσεων καί πολλ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σωτερικ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προβλημάτων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κογενειακήν ζωήν.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συνέπειαι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μία μεγάλη πρόκλησις διά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σύγχρονον κόσμον, διό καί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ποιμένες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φείλουν νά καταβάλλουν 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δυνατήν προσπάθειαν διά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ντιμετώπισιν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προβλημάτων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καλε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τέκνα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λους τούς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νθρώπους καλ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θελήσεως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περασπισθο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τήν πιστότητα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κογενείας.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el-GR"/>
        </w:rPr>
        <w:lastRenderedPageBreak/>
        <w:t xml:space="preserve">II. Κωλύματα Γάμου καί </w:t>
      </w:r>
      <w:r w:rsidRPr="00EE19C1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i/>
          <w:iCs/>
          <w:color w:val="333333"/>
          <w:sz w:val="18"/>
          <w:lang w:eastAsia="el-GR"/>
        </w:rPr>
        <w:t>φαρμογή τ</w:t>
      </w:r>
      <w:r w:rsidRPr="00EE19C1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el-GR"/>
        </w:rPr>
        <w:t>ῆ</w:t>
      </w:r>
      <w:r w:rsidRPr="00EE19C1">
        <w:rPr>
          <w:rFonts w:ascii="Verdana" w:eastAsia="Times New Roman" w:hAnsi="Verdana" w:cs="Verdana"/>
          <w:b/>
          <w:bCs/>
          <w:i/>
          <w:iCs/>
          <w:color w:val="333333"/>
          <w:sz w:val="18"/>
          <w:lang w:eastAsia="el-GR"/>
        </w:rPr>
        <w:t>ς Ο</w:t>
      </w:r>
      <w:r w:rsidRPr="00EE19C1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el-GR"/>
        </w:rPr>
        <w:t>ἰ</w:t>
      </w:r>
      <w:r w:rsidRPr="00EE19C1">
        <w:rPr>
          <w:rFonts w:ascii="Verdana" w:eastAsia="Times New Roman" w:hAnsi="Verdana" w:cs="Verdana"/>
          <w:b/>
          <w:bCs/>
          <w:i/>
          <w:iCs/>
          <w:color w:val="333333"/>
          <w:sz w:val="18"/>
          <w:lang w:eastAsia="el-GR"/>
        </w:rPr>
        <w:t>κονομίας 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Σχετικ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μέ τά κωλύματα γάμου λόγ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ματος,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γχιστείας,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υ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οθεσίας καί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πνευματικ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συγγενείας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σχύει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,τι προβλέπεται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κανόνων (53 καί 54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Πενθέκτης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Συνόδου) καί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δά τούτοις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πράξεως,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φαρμόζεται σήμερον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κατά τόπους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τοκεφάλους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κκλησίας, καθορίζετ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αι δέ καί περιγράφεται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Καταστατικο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Χάρταις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τα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σχετικα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συνοδικα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ποφάσεσιν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Περί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μή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μετακλήτως λυθέντος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κυρωθέντος γάμου καί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προϋπάρξαντος τρίτου,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σχύει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συνιστο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πόλυτα κωλύματα πρός σύναψιν γάμου, συμφώνως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πρός τήν κατηγορηματικ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καταδικάζουσαν τήν διγαμίαν καί τόν τέταρτον γάμον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ρθοδόξον κανονικήν παράδοσιν.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Συμφώνως πρός τούς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ερούς κανόνας κωλύεται κατ’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κρίβειαν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ερολόγησις γάμου μετά τήν μοναχικήν κουράν (καν. 16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Δ’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Συνόδου καί 44 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Πενθέκτης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Τρούλλ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Συνόδου).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ερωσύνη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 καθ’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δέν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κώλυμα γάμου,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μως, συμφώνως πρός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σχύουσαν κανονικήν παράδοσιν (κανών 3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Πενθέκτης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Τρούλλ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Συνόδου) μετά τήν χειροτονίαν κωλύεται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σύναψις γάμου.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Περί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μικτ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γά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μεθ’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τεροδόξων καί μή Χριστιαν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χθη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πόφασιν,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</w:t>
      </w:r>
    </w:p>
    <w:p w:rsidR="00EE19C1" w:rsidRPr="00EE19C1" w:rsidRDefault="00EE19C1" w:rsidP="00EE19C1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μεθ’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τεροδόξων κωλύεται κατά κανονικήν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κρίβειαν (κανών 72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Πενθέκτης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Τρούλλ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Συνόδου).</w:t>
      </w:r>
    </w:p>
    <w:p w:rsidR="00EE19C1" w:rsidRPr="00EE19C1" w:rsidRDefault="00EE19C1" w:rsidP="00EE19C1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δυνατότης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τά κωλύματα γάμου δέον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νά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ντιμετωπίζεται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Συνόδου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κάστης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συμφώνως πρός τάς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ρχάς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κανόνων,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πνεύματι ποιμαντικ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διακρίσεως,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σκοπ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σωτηρίας το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νθρώπου.</w:t>
      </w:r>
    </w:p>
    <w:p w:rsidR="00EE19C1" w:rsidRPr="00EE19C1" w:rsidRDefault="00EE19C1" w:rsidP="00EE19C1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μετά μή χριστιαν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κωλύεται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πολύτως κατά κανονικήν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κρίβειαν.</w:t>
      </w:r>
    </w:p>
    <w:p w:rsidR="00EE19C1" w:rsidRPr="00EE19C1" w:rsidRDefault="00EE19C1" w:rsidP="00EE19C1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τήν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περί κωλυμάτων 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 πρ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ξις δέον νά λαμβάν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π’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ψιν καί τάς διατάξεις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κασταχο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σχετικ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κρατικ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νομοθεσίας,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περβάσεως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ρίων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κονομίας.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Βαρθολομα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ος, Πρόεδρος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 Θεόδωρος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 Θεόφιλος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πάσης Κύπ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ρου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πάσης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λλάδος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καί πάσης Πολωνίας Σάββας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καί πάσης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λβανίας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ναστάσιος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Πρέσοβ καί πάσης Τσεχίας καί Σλοβακίας Ραστισλάβ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 Ο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καί πάσης Φιλλανδίας Λέων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Ταλλίνης καί πάσης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 Στέφανος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Δημήτριος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Κρήτης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τλάντας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Πριγκηποννήσων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Προικοννήσου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Ντητρόϊτ Νικόλαος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Φραγκίσκου Γεράσιμος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Κισάμου καί Σελίνου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δριανουπόλεως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Διοκλείας Κάλλιστος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εραπόλεως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ντώνιος,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Τελμησσο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Χαριουπόλεως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ωάννης,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Πατριαρχικ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Παροικι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Ρωσσικ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Νύσσης Γρηγόριο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ς,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Καρπαθορρώσσων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Λεοντοπόλεως Γαβριήλ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Καμπάλας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 Σεραφείμ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 Σέργιος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Μουάνζας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ρμουπόλεως Νικόλαος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 Δημήτριος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 καί Πρετορίας Δαμασκηνός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 Νάρκισσος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Πτολεμαΐδος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Κατάγκας Μελέτιος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καί Γκαμπόν Παντελεήμων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καί Ρουάντας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ννοκέντιος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Νιέρι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 Κένυας Νεόφυτος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ιλαδελφείας Βενέδικτος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 Θεοφύλακτος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 Νεκτάριος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Πέλλης Φιλούμενος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Σερβίας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χρίδος καί Σκοπίων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καί Παραθαλασσίας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καί Λιουμπλιάνας Πορφύριος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Σιρμίου Βασίλειος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Βουδιμίου Λουκιανóς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Γκρατσάνιτσας Λογγ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Μπάτσκας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Σβορνικίου καί Τούζλας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Ζίτσης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Βρανίων Παχώμιος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Σουμαδίας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Μπρανιτσ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έβου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Μπίχατς καί Πέτροβατς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Νίκσιτς καί Βουδίμλιε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Ζαχουμίου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 Γρηγόριος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Βαλιέβου Μιλούτιν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Νέ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Ζηλανδί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Κρούσεβα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τς Δαυΐδ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Σλαυονίας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Τιμοκίου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Ρουμανίας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 καί Μολδαβίας καί Μπουκοβίνης Θεοφάνης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Σιμπίου καί Τρανσυλβανίας Λαυρέντιος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Βάντ, Φελεάκ καί Κλούζ καί Κλούζ,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λμπας, Κρισάνας καί Μαραμο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Κραϊόβας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καί Βανάτου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Νοτί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Κεντρικ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Τιργοβιστίου Νήφων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Ρώμαν καί Μπακάου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Κασσιανός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 Τιμόθεος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 Σωφρόνιος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Στρεχαΐας καί Σεβερίνου Νικόδημος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Τουλσέας Βησσαρίων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Σαλάζης Πετρώνιος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Πορτογαλί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Βορεί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Πλοεστίου Βαρλαάμ, Βοηθός παρά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Λοβιστέου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μιλιανός, Βοηθός παρά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Ριμνικίου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Βικίνης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 Κασσιανός, Βοηθός παρά 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Κύπρου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Κυρηνείας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Λεμεσο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 Βασίλειος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κκου καί Τηλλυρίας Νικηφόρος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Ταμασο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Τριμυθο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καί Λευκάρων Βαρνάβας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Χριστοφόρος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 Νεκτάριος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Νικόλαος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Χύτρων Λεόντιος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Πορφύριος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Μεσαορίας Γρηγό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Νεαπόλεως καί Θάσου Προκόπιος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 Γερμανός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 καί Κυνουρίας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 καί Σουφλίου Δαμασκηνός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Βλασίου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 Ε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Καστορίας Σεραφείμ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Κασσανδρείας Νικόδημος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δρας, Σπετσ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Α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Σερρ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Νιγρίτης Θεολόγος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δηροκάστρου Μακάριος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λεξανδρουπόλεως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καί Σταυρουπόλεως Βαρνάβας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λίου,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Πετρουπόλεως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Λαγκαδ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Λητ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Ρεντίνης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 καί Φιλαδελφείας Γαβριήλ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Νικοπόλ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εως καί Πρεβέζης Χρυσόστομος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ρους καί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 Θεόκλητος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Πολωνίας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Λούτζ καί Πόζναν Σίμων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Λούμπλιν καί Χέλμ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καί Γκντάνσκ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Σιεμιατίτσε Γεώργιος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Γκορλίτσε Παΐσιος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Κορυτσ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 Δημήτριος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 καί Φίερ Νικόλαος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λμπασάν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μαντίας Ναθαναήλ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Βύλιδος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E19C1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E19C1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Τσεχίας καί Σλοβακίας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E19C1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Σούμπερκ </w:t>
      </w:r>
      <w:r w:rsidRPr="00EE19C1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σαΐας</w:t>
      </w:r>
    </w:p>
    <w:p w:rsidR="00EE19C1" w:rsidRPr="00EE19C1" w:rsidRDefault="00EE19C1" w:rsidP="00EE19C1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E19C1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 </w:t>
      </w:r>
    </w:p>
    <w:p w:rsidR="00500F2A" w:rsidRDefault="00500F2A"/>
    <w:sectPr w:rsidR="00500F2A" w:rsidSect="00500F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302"/>
    <w:multiLevelType w:val="multilevel"/>
    <w:tmpl w:val="CC9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1571"/>
    <w:multiLevelType w:val="multilevel"/>
    <w:tmpl w:val="84D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E19C1"/>
    <w:rsid w:val="00500F2A"/>
    <w:rsid w:val="00E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E19C1"/>
    <w:rPr>
      <w:b/>
      <w:bCs/>
    </w:rPr>
  </w:style>
  <w:style w:type="character" w:styleId="a4">
    <w:name w:val="Emphasis"/>
    <w:basedOn w:val="a0"/>
    <w:uiPriority w:val="20"/>
    <w:qFormat/>
    <w:rsid w:val="00EE19C1"/>
    <w:rPr>
      <w:i/>
      <w:iCs/>
    </w:rPr>
  </w:style>
  <w:style w:type="character" w:customStyle="1" w:styleId="apple-converted-space">
    <w:name w:val="apple-converted-space"/>
    <w:basedOn w:val="a0"/>
    <w:rsid w:val="00EE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2254</Words>
  <Characters>12176</Characters>
  <Application>Microsoft Office Word</Application>
  <DocSecurity>0</DocSecurity>
  <Lines>101</Lines>
  <Paragraphs>28</Paragraphs>
  <ScaleCrop>false</ScaleCrop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2016-06-27T06:05:00Z</dcterms:created>
  <dcterms:modified xsi:type="dcterms:W3CDTF">2016-06-27T06:06:00Z</dcterms:modified>
</cp:coreProperties>
</file>